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560" w:lineRule="exact"/>
        <w:jc w:val="center"/>
        <w:rPr>
          <w:rFonts w:hint="eastAsia" w:ascii="楷体_GB2312" w:hAnsi="楷体_GB2312" w:eastAsia="楷体_GB2312"/>
          <w:b/>
          <w:bCs/>
          <w:color w:val="000000"/>
          <w:sz w:val="32"/>
          <w:szCs w:val="32"/>
          <w:u w:val="single"/>
          <w:lang w:val="en-US" w:eastAsia="zh-CN"/>
        </w:rPr>
      </w:pPr>
      <w:r>
        <w:rPr>
          <w:rFonts w:hint="eastAsia" w:ascii="楷体_GB2312" w:hAnsi="楷体_GB2312" w:eastAsia="楷体_GB2312"/>
          <w:b/>
          <w:bCs/>
          <w:color w:val="000000"/>
          <w:sz w:val="32"/>
          <w:szCs w:val="32"/>
          <w:u w:val="single"/>
        </w:rPr>
        <w:t>云南工商学院图书馆阅览环境升级改造</w:t>
      </w:r>
      <w:r>
        <w:rPr>
          <w:rFonts w:hint="eastAsia" w:ascii="楷体_GB2312" w:hAnsi="楷体_GB2312" w:eastAsia="楷体_GB2312"/>
          <w:b/>
          <w:bCs/>
          <w:color w:val="000000"/>
          <w:sz w:val="32"/>
          <w:szCs w:val="32"/>
          <w:u w:val="single"/>
          <w:lang w:val="en-US" w:eastAsia="zh-CN"/>
        </w:rPr>
        <w:t>项目</w:t>
      </w:r>
    </w:p>
    <w:p>
      <w:pPr>
        <w:snapToGrid w:val="0"/>
        <w:spacing w:line="560" w:lineRule="exact"/>
        <w:jc w:val="center"/>
        <w:rPr>
          <w:rFonts w:ascii="楷体_GB2312" w:hAnsi="楷体_GB2312" w:eastAsia="楷体_GB2312"/>
          <w:b/>
          <w:bCs/>
          <w:color w:val="000000"/>
          <w:sz w:val="32"/>
          <w:szCs w:val="32"/>
        </w:rPr>
      </w:pPr>
      <w:r>
        <w:rPr>
          <w:rFonts w:ascii="楷体_GB2312" w:hAnsi="楷体_GB2312" w:eastAsia="楷体_GB2312"/>
          <w:b/>
          <w:bCs/>
          <w:color w:val="000000"/>
          <w:sz w:val="32"/>
          <w:szCs w:val="32"/>
          <w:u w:val="single"/>
        </w:rPr>
        <w:t>招标工程量清单编制说明</w:t>
      </w:r>
    </w:p>
    <w:p>
      <w:pPr>
        <w:snapToGrid w:val="0"/>
        <w:spacing w:line="560" w:lineRule="exact"/>
        <w:ind w:firstLine="440" w:firstLineChars="200"/>
        <w:jc w:val="left"/>
        <w:rPr>
          <w:rFonts w:ascii="宋体" w:hAnsi="宋体" w:eastAsia="宋体"/>
          <w:color w:val="000000"/>
          <w:sz w:val="22"/>
        </w:rPr>
      </w:pPr>
    </w:p>
    <w:p>
      <w:pPr>
        <w:snapToGrid w:val="0"/>
        <w:spacing w:line="560" w:lineRule="exact"/>
        <w:rPr>
          <w:rFonts w:ascii="宋体" w:hAnsi="宋体" w:eastAsia="宋体"/>
          <w:b/>
          <w:bCs/>
          <w:color w:val="000000"/>
          <w:sz w:val="28"/>
          <w:szCs w:val="28"/>
        </w:rPr>
      </w:pPr>
      <w:r>
        <w:rPr>
          <w:rFonts w:ascii="宋体" w:hAnsi="宋体" w:eastAsia="宋体"/>
          <w:b/>
          <w:bCs/>
          <w:color w:val="000000"/>
          <w:sz w:val="28"/>
          <w:szCs w:val="28"/>
        </w:rPr>
        <w:t>一、工程概况</w:t>
      </w:r>
    </w:p>
    <w:p>
      <w:pPr>
        <w:snapToGrid w:val="0"/>
        <w:spacing w:line="560" w:lineRule="exact"/>
        <w:ind w:firstLine="560" w:firstLineChars="200"/>
        <w:rPr>
          <w:rFonts w:ascii="宋体" w:hAnsi="宋体" w:eastAsia="宋体"/>
          <w:color w:val="000000"/>
          <w:sz w:val="28"/>
          <w:szCs w:val="28"/>
        </w:rPr>
      </w:pPr>
      <w:r>
        <w:rPr>
          <w:rFonts w:ascii="宋体" w:hAnsi="宋体" w:eastAsia="宋体"/>
          <w:color w:val="000000"/>
          <w:sz w:val="28"/>
          <w:szCs w:val="28"/>
        </w:rPr>
        <w:t>建设地点:</w:t>
      </w:r>
      <w:r>
        <w:rPr>
          <w:rFonts w:hint="eastAsia"/>
        </w:rPr>
        <w:t xml:space="preserve"> </w:t>
      </w:r>
      <w:r>
        <w:rPr>
          <w:rFonts w:hint="eastAsia" w:ascii="宋体" w:hAnsi="宋体" w:eastAsia="宋体"/>
          <w:color w:val="000000"/>
          <w:sz w:val="28"/>
          <w:szCs w:val="28"/>
        </w:rPr>
        <w:t>云南省昆明市嵩明县杨林职教园区景观大道10号云南工商学院内</w:t>
      </w:r>
      <w:r>
        <w:rPr>
          <w:rFonts w:ascii="宋体" w:hAnsi="宋体" w:eastAsia="宋体"/>
          <w:color w:val="000000"/>
          <w:sz w:val="28"/>
          <w:szCs w:val="28"/>
        </w:rPr>
        <w:t>。</w:t>
      </w:r>
    </w:p>
    <w:p>
      <w:pPr>
        <w:snapToGrid w:val="0"/>
        <w:spacing w:line="560" w:lineRule="exact"/>
        <w:rPr>
          <w:rFonts w:ascii="宋体" w:hAnsi="宋体" w:eastAsia="宋体"/>
          <w:b/>
          <w:bCs/>
          <w:color w:val="000000"/>
          <w:sz w:val="28"/>
          <w:szCs w:val="28"/>
        </w:rPr>
      </w:pPr>
      <w:r>
        <w:rPr>
          <w:rFonts w:ascii="宋体" w:hAnsi="宋体" w:eastAsia="宋体"/>
          <w:b/>
          <w:bCs/>
          <w:color w:val="000000"/>
          <w:sz w:val="28"/>
          <w:szCs w:val="28"/>
        </w:rPr>
        <w:t>二、编制范围</w:t>
      </w:r>
    </w:p>
    <w:p>
      <w:pPr>
        <w:snapToGrid w:val="0"/>
        <w:spacing w:line="560" w:lineRule="exact"/>
        <w:ind w:firstLine="560" w:firstLineChars="200"/>
        <w:rPr>
          <w:rFonts w:hint="default" w:ascii="宋体" w:hAnsi="宋体" w:eastAsia="宋体"/>
          <w:color w:val="000000"/>
          <w:sz w:val="28"/>
          <w:szCs w:val="28"/>
          <w:lang w:val="en-US" w:eastAsia="zh-CN"/>
        </w:rPr>
      </w:pPr>
      <w:r>
        <w:rPr>
          <w:rFonts w:hint="eastAsia" w:ascii="宋体" w:hAnsi="宋体" w:eastAsia="宋体"/>
          <w:color w:val="000000"/>
          <w:sz w:val="28"/>
          <w:szCs w:val="28"/>
        </w:rPr>
        <w:t>包含</w:t>
      </w:r>
      <w:r>
        <w:rPr>
          <w:rFonts w:ascii="宋体" w:hAnsi="宋体" w:eastAsia="宋体"/>
          <w:color w:val="000000"/>
          <w:sz w:val="28"/>
          <w:szCs w:val="28"/>
        </w:rPr>
        <w:t>范围及内容：</w:t>
      </w:r>
      <w:r>
        <w:rPr>
          <w:rFonts w:hint="eastAsia" w:ascii="宋体" w:hAnsi="宋体" w:eastAsia="宋体"/>
          <w:color w:val="000000"/>
          <w:sz w:val="28"/>
          <w:szCs w:val="28"/>
          <w:lang w:val="en-US" w:eastAsia="zh-CN"/>
        </w:rPr>
        <w:t>栏杆拆除后更换为玻璃隔断；原有窗户拆除更换；防火门拆除更换；吊顶拆除更换；灯具拆除更换；栏杆刷漆；2-4楼6电梯门框用黑色大理石材贴边包裹；两间学生研讨室改造。</w:t>
      </w:r>
    </w:p>
    <w:p>
      <w:pPr>
        <w:snapToGrid w:val="0"/>
        <w:spacing w:line="560" w:lineRule="exact"/>
        <w:rPr>
          <w:rFonts w:ascii="宋体" w:hAnsi="宋体" w:eastAsia="宋体"/>
          <w:b/>
          <w:bCs/>
          <w:color w:val="000000"/>
          <w:sz w:val="28"/>
          <w:szCs w:val="28"/>
        </w:rPr>
      </w:pPr>
      <w:r>
        <w:rPr>
          <w:rFonts w:ascii="宋体" w:hAnsi="宋体" w:eastAsia="宋体"/>
          <w:b/>
          <w:bCs/>
          <w:color w:val="000000"/>
          <w:sz w:val="28"/>
          <w:szCs w:val="28"/>
        </w:rPr>
        <w:t>三、编制依据</w:t>
      </w:r>
    </w:p>
    <w:p>
      <w:pPr>
        <w:snapToGrid w:val="0"/>
        <w:spacing w:line="560" w:lineRule="exact"/>
        <w:ind w:firstLine="560" w:firstLineChars="200"/>
        <w:rPr>
          <w:rFonts w:ascii="宋体" w:hAnsi="宋体" w:eastAsia="宋体"/>
          <w:color w:val="000000"/>
          <w:sz w:val="28"/>
          <w:szCs w:val="28"/>
        </w:rPr>
      </w:pPr>
      <w:r>
        <w:rPr>
          <w:rFonts w:ascii="宋体" w:hAnsi="宋体" w:eastAsia="宋体"/>
          <w:color w:val="000000"/>
          <w:sz w:val="28"/>
          <w:szCs w:val="28"/>
        </w:rPr>
        <w:t>1、招标文件及相关答疑。</w:t>
      </w:r>
    </w:p>
    <w:p>
      <w:pPr>
        <w:snapToGrid w:val="0"/>
        <w:spacing w:line="560" w:lineRule="exact"/>
        <w:ind w:firstLine="560" w:firstLineChars="200"/>
        <w:rPr>
          <w:rFonts w:ascii="宋体" w:hAnsi="宋体" w:eastAsia="宋体"/>
          <w:color w:val="000000"/>
          <w:sz w:val="28"/>
          <w:szCs w:val="28"/>
        </w:rPr>
      </w:pPr>
      <w:r>
        <w:rPr>
          <w:rFonts w:ascii="宋体" w:hAnsi="宋体" w:eastAsia="宋体"/>
          <w:color w:val="000000"/>
          <w:sz w:val="28"/>
          <w:szCs w:val="28"/>
        </w:rPr>
        <w:t>2、依据《建设工程工程量清单计价规范》(GB50500-2013)、《房屋建筑与装饰工程工程量计算规范》（GB50854-2013）、</w:t>
      </w:r>
      <w:r>
        <w:rPr>
          <w:rFonts w:hint="eastAsia" w:ascii="宋体" w:hAnsi="宋体" w:eastAsia="宋体"/>
          <w:color w:val="000000"/>
          <w:sz w:val="28"/>
          <w:szCs w:val="28"/>
        </w:rPr>
        <w:t>《</w:t>
      </w:r>
      <w:r>
        <w:rPr>
          <w:rFonts w:ascii="宋体" w:hAnsi="宋体" w:eastAsia="宋体"/>
          <w:color w:val="000000"/>
          <w:sz w:val="28"/>
          <w:szCs w:val="28"/>
        </w:rPr>
        <w:t>通用安装工程工程量计算规范</w:t>
      </w:r>
      <w:r>
        <w:rPr>
          <w:rFonts w:hint="eastAsia" w:ascii="宋体" w:hAnsi="宋体" w:eastAsia="宋体"/>
          <w:color w:val="000000"/>
          <w:sz w:val="28"/>
          <w:szCs w:val="28"/>
        </w:rPr>
        <w:t>》</w:t>
      </w:r>
      <w:r>
        <w:rPr>
          <w:rFonts w:ascii="宋体" w:hAnsi="宋体" w:eastAsia="宋体"/>
          <w:color w:val="000000"/>
          <w:sz w:val="28"/>
          <w:szCs w:val="28"/>
        </w:rPr>
        <w:t>（GB50856-2013）</w:t>
      </w:r>
      <w:r>
        <w:rPr>
          <w:rFonts w:hint="eastAsia" w:ascii="宋体" w:hAnsi="宋体" w:eastAsia="宋体"/>
          <w:color w:val="000000"/>
          <w:sz w:val="28"/>
          <w:szCs w:val="28"/>
        </w:rPr>
        <w:t>、《云南省建设工程造价计价标准（2</w:t>
      </w:r>
      <w:r>
        <w:rPr>
          <w:rFonts w:ascii="宋体" w:hAnsi="宋体" w:eastAsia="宋体"/>
          <w:color w:val="000000"/>
          <w:sz w:val="28"/>
          <w:szCs w:val="28"/>
        </w:rPr>
        <w:t>020</w:t>
      </w:r>
      <w:r>
        <w:rPr>
          <w:rFonts w:hint="eastAsia" w:ascii="宋体" w:hAnsi="宋体" w:eastAsia="宋体"/>
          <w:color w:val="000000"/>
          <w:sz w:val="28"/>
          <w:szCs w:val="28"/>
        </w:rPr>
        <w:t>版）》、《云南省建设工程造价计价规则及机械仪器仪表台班费用定额》（D</w:t>
      </w:r>
      <w:r>
        <w:rPr>
          <w:rFonts w:ascii="宋体" w:hAnsi="宋体" w:eastAsia="宋体"/>
          <w:color w:val="000000"/>
          <w:sz w:val="28"/>
          <w:szCs w:val="28"/>
        </w:rPr>
        <w:t>BJ53/T-58-2020</w:t>
      </w:r>
      <w:r>
        <w:rPr>
          <w:rFonts w:hint="eastAsia" w:ascii="宋体" w:hAnsi="宋体" w:eastAsia="宋体"/>
          <w:color w:val="000000"/>
          <w:sz w:val="28"/>
          <w:szCs w:val="28"/>
        </w:rPr>
        <w:t>）、《云南省建筑工程计价标准》（D</w:t>
      </w:r>
      <w:r>
        <w:rPr>
          <w:rFonts w:ascii="宋体" w:hAnsi="宋体" w:eastAsia="宋体"/>
          <w:color w:val="000000"/>
          <w:sz w:val="28"/>
          <w:szCs w:val="28"/>
        </w:rPr>
        <w:t>B</w:t>
      </w:r>
      <w:r>
        <w:rPr>
          <w:rFonts w:hint="eastAsia" w:ascii="宋体" w:hAnsi="宋体" w:eastAsia="宋体"/>
          <w:color w:val="000000"/>
          <w:sz w:val="28"/>
          <w:szCs w:val="28"/>
        </w:rPr>
        <w:t>J</w:t>
      </w:r>
      <w:r>
        <w:rPr>
          <w:rFonts w:ascii="宋体" w:hAnsi="宋体" w:eastAsia="宋体"/>
          <w:color w:val="000000"/>
          <w:sz w:val="28"/>
          <w:szCs w:val="28"/>
        </w:rPr>
        <w:t>53/T-61-2020</w:t>
      </w:r>
      <w:r>
        <w:rPr>
          <w:rFonts w:hint="eastAsia" w:ascii="宋体" w:hAnsi="宋体" w:eastAsia="宋体"/>
          <w:color w:val="000000"/>
          <w:sz w:val="28"/>
          <w:szCs w:val="28"/>
        </w:rPr>
        <w:t>）、《云南省通用安装工程计价标准》（D</w:t>
      </w:r>
      <w:r>
        <w:rPr>
          <w:rFonts w:ascii="宋体" w:hAnsi="宋体" w:eastAsia="宋体"/>
          <w:color w:val="000000"/>
          <w:sz w:val="28"/>
          <w:szCs w:val="28"/>
        </w:rPr>
        <w:t>BJ53/T-63-2020</w:t>
      </w:r>
      <w:r>
        <w:rPr>
          <w:rFonts w:hint="eastAsia" w:ascii="宋体" w:hAnsi="宋体" w:eastAsia="宋体"/>
          <w:color w:val="000000"/>
          <w:sz w:val="28"/>
          <w:szCs w:val="28"/>
        </w:rPr>
        <w:t>）。</w:t>
      </w:r>
    </w:p>
    <w:p>
      <w:pPr>
        <w:snapToGrid w:val="0"/>
        <w:spacing w:line="560" w:lineRule="exact"/>
        <w:ind w:firstLine="560" w:firstLineChars="200"/>
        <w:rPr>
          <w:rFonts w:ascii="宋体" w:hAnsi="宋体" w:eastAsia="宋体"/>
          <w:color w:val="000000"/>
          <w:sz w:val="28"/>
          <w:szCs w:val="28"/>
        </w:rPr>
      </w:pPr>
      <w:r>
        <w:rPr>
          <w:rFonts w:ascii="宋体" w:hAnsi="宋体" w:eastAsia="宋体"/>
          <w:color w:val="000000"/>
          <w:sz w:val="28"/>
          <w:szCs w:val="28"/>
        </w:rPr>
        <w:t>3、有关施工及验收规范</w:t>
      </w:r>
      <w:r>
        <w:rPr>
          <w:rFonts w:hint="eastAsia" w:ascii="宋体" w:hAnsi="宋体" w:eastAsia="宋体"/>
          <w:color w:val="000000"/>
          <w:sz w:val="28"/>
          <w:szCs w:val="28"/>
        </w:rPr>
        <w:t>。</w:t>
      </w:r>
    </w:p>
    <w:p>
      <w:pPr>
        <w:snapToGrid w:val="0"/>
        <w:spacing w:line="560" w:lineRule="exact"/>
        <w:ind w:firstLine="560" w:firstLineChars="200"/>
        <w:rPr>
          <w:rFonts w:ascii="宋体" w:hAnsi="宋体" w:eastAsia="宋体"/>
          <w:color w:val="000000"/>
          <w:sz w:val="28"/>
          <w:szCs w:val="28"/>
        </w:rPr>
      </w:pPr>
      <w:r>
        <w:rPr>
          <w:rFonts w:ascii="宋体" w:hAnsi="宋体" w:eastAsia="宋体"/>
          <w:color w:val="000000"/>
          <w:sz w:val="28"/>
          <w:szCs w:val="28"/>
        </w:rPr>
        <w:t>4、招标要求及相关资料</w:t>
      </w:r>
      <w:r>
        <w:rPr>
          <w:rFonts w:hint="eastAsia" w:ascii="宋体" w:hAnsi="宋体" w:eastAsia="宋体"/>
          <w:color w:val="000000"/>
          <w:sz w:val="28"/>
          <w:szCs w:val="28"/>
        </w:rPr>
        <w:t>。</w:t>
      </w:r>
    </w:p>
    <w:p>
      <w:pPr>
        <w:snapToGrid w:val="0"/>
        <w:spacing w:line="560" w:lineRule="exact"/>
        <w:ind w:firstLine="560" w:firstLineChars="200"/>
        <w:rPr>
          <w:rFonts w:ascii="宋体" w:hAnsi="宋体" w:eastAsia="宋体"/>
          <w:color w:val="000000"/>
          <w:sz w:val="28"/>
          <w:szCs w:val="28"/>
        </w:rPr>
      </w:pPr>
      <w:r>
        <w:rPr>
          <w:rFonts w:ascii="宋体" w:hAnsi="宋体" w:eastAsia="宋体"/>
          <w:color w:val="000000"/>
          <w:sz w:val="28"/>
          <w:szCs w:val="28"/>
        </w:rPr>
        <w:t>5、以个、项、套、根、系统、樘、台、组、具、座等为单位的项目数量不保留小数，以t为单位的项目数量保留三位小数，其他项目的数量均应保留两位小数。</w:t>
      </w:r>
    </w:p>
    <w:p>
      <w:pPr>
        <w:snapToGrid w:val="0"/>
        <w:spacing w:line="560" w:lineRule="exact"/>
        <w:rPr>
          <w:rFonts w:ascii="宋体" w:hAnsi="宋体" w:eastAsia="宋体"/>
          <w:b/>
          <w:bCs/>
          <w:color w:val="000000"/>
          <w:sz w:val="28"/>
          <w:szCs w:val="28"/>
        </w:rPr>
      </w:pPr>
      <w:r>
        <w:rPr>
          <w:rFonts w:ascii="宋体" w:hAnsi="宋体" w:eastAsia="宋体"/>
          <w:b/>
          <w:bCs/>
          <w:color w:val="000000"/>
          <w:sz w:val="28"/>
          <w:szCs w:val="28"/>
        </w:rPr>
        <w:t>四、清单说明</w:t>
      </w:r>
    </w:p>
    <w:p>
      <w:pPr>
        <w:snapToGrid w:val="0"/>
        <w:spacing w:line="560" w:lineRule="exact"/>
        <w:ind w:firstLine="560" w:firstLineChars="200"/>
        <w:rPr>
          <w:rFonts w:ascii="宋体" w:hAnsi="宋体" w:eastAsia="宋体"/>
          <w:color w:val="000000"/>
          <w:sz w:val="28"/>
          <w:szCs w:val="28"/>
        </w:rPr>
      </w:pPr>
      <w:r>
        <w:rPr>
          <w:rFonts w:ascii="宋体" w:hAnsi="宋体" w:eastAsia="宋体"/>
          <w:color w:val="000000"/>
          <w:sz w:val="28"/>
          <w:szCs w:val="28"/>
        </w:rPr>
        <w:t>1、本工程量清单包括编制说明、分部分项工程</w:t>
      </w:r>
      <w:r>
        <w:rPr>
          <w:rFonts w:hint="eastAsia" w:ascii="宋体" w:hAnsi="宋体" w:eastAsia="宋体"/>
          <w:color w:val="000000"/>
          <w:sz w:val="28"/>
          <w:szCs w:val="28"/>
        </w:rPr>
        <w:t>清单与计价表</w:t>
      </w:r>
      <w:r>
        <w:rPr>
          <w:rFonts w:ascii="宋体" w:hAnsi="宋体" w:eastAsia="宋体"/>
          <w:color w:val="000000"/>
          <w:sz w:val="28"/>
          <w:szCs w:val="28"/>
        </w:rPr>
        <w:t>、</w:t>
      </w:r>
      <w:r>
        <w:rPr>
          <w:rFonts w:hint="eastAsia" w:ascii="宋体" w:hAnsi="宋体" w:eastAsia="宋体"/>
          <w:color w:val="000000"/>
          <w:sz w:val="28"/>
          <w:szCs w:val="28"/>
        </w:rPr>
        <w:t>施工技术</w:t>
      </w:r>
      <w:r>
        <w:rPr>
          <w:rFonts w:ascii="宋体" w:hAnsi="宋体" w:eastAsia="宋体"/>
          <w:color w:val="000000"/>
          <w:sz w:val="28"/>
          <w:szCs w:val="28"/>
        </w:rPr>
        <w:t>措施项目清单</w:t>
      </w:r>
      <w:r>
        <w:rPr>
          <w:rFonts w:hint="eastAsia" w:ascii="宋体" w:hAnsi="宋体" w:eastAsia="宋体"/>
          <w:color w:val="000000"/>
          <w:sz w:val="28"/>
          <w:szCs w:val="28"/>
        </w:rPr>
        <w:t>与计价表</w:t>
      </w:r>
      <w:r>
        <w:rPr>
          <w:rFonts w:ascii="宋体" w:hAnsi="宋体" w:eastAsia="宋体"/>
          <w:color w:val="000000"/>
          <w:sz w:val="28"/>
          <w:szCs w:val="28"/>
        </w:rPr>
        <w:t>、其他项目清单</w:t>
      </w:r>
      <w:r>
        <w:rPr>
          <w:rFonts w:hint="eastAsia" w:ascii="宋体" w:hAnsi="宋体" w:eastAsia="宋体"/>
          <w:color w:val="000000"/>
          <w:sz w:val="28"/>
          <w:szCs w:val="28"/>
        </w:rPr>
        <w:t>与计价表、规费、税金项目计价表</w:t>
      </w:r>
      <w:r>
        <w:rPr>
          <w:rFonts w:ascii="宋体" w:hAnsi="宋体" w:eastAsia="宋体"/>
          <w:color w:val="000000"/>
          <w:sz w:val="28"/>
          <w:szCs w:val="28"/>
        </w:rPr>
        <w:t>等内容。</w:t>
      </w:r>
    </w:p>
    <w:p>
      <w:pPr>
        <w:snapToGrid w:val="0"/>
        <w:spacing w:line="560" w:lineRule="exact"/>
        <w:ind w:firstLine="560" w:firstLineChars="200"/>
        <w:rPr>
          <w:rFonts w:ascii="宋体" w:hAnsi="宋体" w:eastAsia="宋体"/>
          <w:color w:val="000000"/>
          <w:sz w:val="28"/>
          <w:szCs w:val="28"/>
        </w:rPr>
      </w:pPr>
      <w:r>
        <w:rPr>
          <w:rFonts w:ascii="宋体" w:hAnsi="宋体" w:eastAsia="宋体"/>
          <w:color w:val="000000"/>
          <w:sz w:val="28"/>
          <w:szCs w:val="28"/>
        </w:rPr>
        <w:t>2、本工程量清单项目编码、项目名称、项目特征、计量单位执行《建设工程工程量清单计价规范》(GB50500-2013)，其中项目特征以清单规范附录规定的项目特征并结合工程项目的实际</w:t>
      </w:r>
      <w:r>
        <w:rPr>
          <w:rFonts w:hint="eastAsia" w:ascii="宋体" w:hAnsi="宋体" w:eastAsia="宋体"/>
          <w:color w:val="000000"/>
          <w:sz w:val="28"/>
          <w:szCs w:val="28"/>
        </w:rPr>
        <w:t>情况进行</w:t>
      </w:r>
      <w:r>
        <w:rPr>
          <w:rFonts w:ascii="宋体" w:hAnsi="宋体" w:eastAsia="宋体"/>
          <w:color w:val="000000"/>
          <w:sz w:val="28"/>
          <w:szCs w:val="28"/>
        </w:rPr>
        <w:t>描述。</w:t>
      </w:r>
    </w:p>
    <w:p>
      <w:pPr>
        <w:snapToGrid w:val="0"/>
        <w:spacing w:line="560" w:lineRule="exact"/>
        <w:ind w:firstLine="560" w:firstLineChars="200"/>
        <w:rPr>
          <w:rFonts w:ascii="宋体" w:hAnsi="宋体" w:eastAsia="宋体"/>
          <w:color w:val="000000"/>
          <w:sz w:val="28"/>
          <w:szCs w:val="28"/>
        </w:rPr>
      </w:pPr>
      <w:r>
        <w:rPr>
          <w:rFonts w:ascii="宋体" w:hAnsi="宋体" w:eastAsia="宋体"/>
          <w:color w:val="000000"/>
          <w:sz w:val="28"/>
          <w:szCs w:val="28"/>
        </w:rPr>
        <w:t>3、根据《建设工程工程量清单计价规范》(GB50500-2013)相关附录，本工程量清单未</w:t>
      </w:r>
      <w:r>
        <w:rPr>
          <w:rFonts w:hint="eastAsia" w:ascii="宋体" w:hAnsi="宋体" w:eastAsia="宋体"/>
          <w:color w:val="000000"/>
          <w:sz w:val="28"/>
          <w:szCs w:val="28"/>
        </w:rPr>
        <w:t>列示</w:t>
      </w:r>
      <w:r>
        <w:rPr>
          <w:rFonts w:ascii="宋体" w:hAnsi="宋体" w:eastAsia="宋体"/>
          <w:color w:val="000000"/>
          <w:sz w:val="28"/>
          <w:szCs w:val="28"/>
        </w:rPr>
        <w:t>工作内容及计算规则，严格按《建设工程工程量清单计价规范》(GB50500-2013)进行计算，工作内容按《建设工程工程量清单计价规范》(GB50500-2013)的规定执行，工作内容应视为包括完成该项目的全部工作内容。</w:t>
      </w:r>
    </w:p>
    <w:p>
      <w:pPr>
        <w:snapToGrid w:val="0"/>
        <w:spacing w:line="560" w:lineRule="exact"/>
        <w:ind w:firstLine="560" w:firstLineChars="200"/>
        <w:rPr>
          <w:rFonts w:ascii="宋体" w:hAnsi="宋体" w:eastAsia="宋体"/>
          <w:color w:val="000000"/>
          <w:sz w:val="28"/>
          <w:szCs w:val="28"/>
        </w:rPr>
      </w:pPr>
      <w:r>
        <w:rPr>
          <w:rFonts w:ascii="宋体" w:hAnsi="宋体" w:eastAsia="宋体"/>
          <w:color w:val="000000"/>
          <w:sz w:val="28"/>
          <w:szCs w:val="28"/>
        </w:rPr>
        <w:t>4、工程量清单中各项目名称不应看作是该项工程项目工作所需的每一项作业、材料或设备的定义与描述，应当结合项目特征一并考虑。</w:t>
      </w:r>
    </w:p>
    <w:p>
      <w:pPr>
        <w:snapToGrid w:val="0"/>
        <w:spacing w:line="560" w:lineRule="exact"/>
        <w:ind w:firstLine="560" w:firstLineChars="200"/>
        <w:rPr>
          <w:rFonts w:ascii="宋体" w:hAnsi="宋体" w:eastAsia="宋体"/>
          <w:color w:val="000000"/>
          <w:sz w:val="28"/>
          <w:szCs w:val="28"/>
        </w:rPr>
      </w:pPr>
      <w:r>
        <w:rPr>
          <w:rFonts w:ascii="宋体" w:hAnsi="宋体" w:eastAsia="宋体"/>
          <w:color w:val="000000"/>
          <w:sz w:val="28"/>
          <w:szCs w:val="28"/>
        </w:rPr>
        <w:t>5、本工程量清单应与招标文件中的投标人须知、通用合同条款、专用合同条款、技术标准和要求及图纸等内容一起阅读和理解。</w:t>
      </w:r>
    </w:p>
    <w:p>
      <w:pPr>
        <w:snapToGrid w:val="0"/>
        <w:spacing w:line="560" w:lineRule="exact"/>
        <w:ind w:firstLine="560" w:firstLineChars="200"/>
        <w:rPr>
          <w:rFonts w:ascii="宋体" w:hAnsi="宋体" w:eastAsia="宋体"/>
          <w:color w:val="000000"/>
          <w:sz w:val="28"/>
          <w:szCs w:val="28"/>
        </w:rPr>
      </w:pPr>
      <w:r>
        <w:rPr>
          <w:rFonts w:ascii="宋体" w:hAnsi="宋体" w:eastAsia="宋体"/>
          <w:color w:val="000000"/>
          <w:sz w:val="28"/>
          <w:szCs w:val="28"/>
        </w:rPr>
        <w:t>6、补充项目清单按《建设工程工程量清单计价规范》(GB50500-2013)有关规定编制，工程量计算按图纸标示的理论净量进行相应工程量计算。</w:t>
      </w:r>
    </w:p>
    <w:p>
      <w:pPr>
        <w:snapToGrid w:val="0"/>
        <w:spacing w:line="560" w:lineRule="exact"/>
        <w:ind w:firstLine="560" w:firstLineChars="200"/>
        <w:rPr>
          <w:rFonts w:ascii="宋体" w:hAnsi="宋体" w:eastAsia="宋体"/>
          <w:color w:val="000000"/>
          <w:sz w:val="28"/>
          <w:szCs w:val="28"/>
        </w:rPr>
      </w:pPr>
      <w:r>
        <w:rPr>
          <w:rFonts w:ascii="宋体" w:hAnsi="宋体" w:eastAsia="宋体"/>
          <w:color w:val="000000"/>
          <w:sz w:val="28"/>
          <w:szCs w:val="28"/>
        </w:rPr>
        <w:t>7、措施项目根据相关工程现行国家计量规范规定及拟建工程的实际情况编制。</w:t>
      </w:r>
    </w:p>
    <w:p>
      <w:pPr>
        <w:snapToGrid w:val="0"/>
        <w:spacing w:line="560" w:lineRule="exact"/>
        <w:ind w:firstLine="560" w:firstLineChars="200"/>
        <w:rPr>
          <w:rFonts w:ascii="宋体" w:hAnsi="宋体" w:eastAsia="宋体"/>
          <w:color w:val="000000"/>
          <w:sz w:val="28"/>
          <w:szCs w:val="28"/>
        </w:rPr>
      </w:pPr>
      <w:r>
        <w:rPr>
          <w:rFonts w:ascii="宋体" w:hAnsi="宋体" w:eastAsia="宋体"/>
          <w:color w:val="000000"/>
          <w:sz w:val="28"/>
          <w:szCs w:val="28"/>
        </w:rPr>
        <w:t>8、规费按国家或省级、行业建设主管部门</w:t>
      </w:r>
      <w:r>
        <w:rPr>
          <w:rFonts w:hint="eastAsia" w:ascii="宋体" w:hAnsi="宋体" w:eastAsia="宋体"/>
          <w:color w:val="000000"/>
          <w:sz w:val="28"/>
          <w:szCs w:val="28"/>
        </w:rPr>
        <w:t>相关</w:t>
      </w:r>
      <w:r>
        <w:rPr>
          <w:rFonts w:ascii="宋体" w:hAnsi="宋体" w:eastAsia="宋体"/>
          <w:color w:val="000000"/>
          <w:sz w:val="28"/>
          <w:szCs w:val="28"/>
        </w:rPr>
        <w:t>规定计列。</w:t>
      </w:r>
    </w:p>
    <w:p>
      <w:pPr>
        <w:snapToGrid w:val="0"/>
        <w:spacing w:line="560" w:lineRule="exact"/>
        <w:rPr>
          <w:rFonts w:ascii="宋体" w:hAnsi="宋体" w:eastAsia="宋体"/>
          <w:b/>
          <w:bCs/>
          <w:color w:val="000000"/>
          <w:sz w:val="28"/>
          <w:szCs w:val="28"/>
        </w:rPr>
      </w:pPr>
      <w:r>
        <w:rPr>
          <w:rFonts w:ascii="宋体" w:hAnsi="宋体" w:eastAsia="宋体"/>
          <w:b/>
          <w:bCs/>
          <w:color w:val="000000"/>
          <w:sz w:val="28"/>
          <w:szCs w:val="28"/>
        </w:rPr>
        <w:t>五、投标报价说明：</w:t>
      </w:r>
    </w:p>
    <w:p>
      <w:pPr>
        <w:snapToGrid w:val="0"/>
        <w:spacing w:line="560" w:lineRule="exact"/>
        <w:ind w:firstLine="560" w:firstLineChars="200"/>
        <w:rPr>
          <w:rFonts w:ascii="宋体" w:hAnsi="宋体" w:eastAsia="宋体"/>
          <w:color w:val="000000"/>
          <w:kern w:val="0"/>
          <w:sz w:val="28"/>
          <w:szCs w:val="28"/>
        </w:rPr>
      </w:pPr>
      <w:r>
        <w:rPr>
          <w:rFonts w:ascii="宋体" w:hAnsi="宋体" w:eastAsia="宋体"/>
          <w:color w:val="000000"/>
          <w:sz w:val="28"/>
          <w:szCs w:val="28"/>
        </w:rPr>
        <w:t>1、</w:t>
      </w:r>
      <w:r>
        <w:rPr>
          <w:rFonts w:hint="eastAsia" w:ascii="宋体" w:hAnsi="宋体" w:eastAsia="宋体"/>
          <w:color w:val="000000"/>
          <w:sz w:val="28"/>
          <w:szCs w:val="28"/>
        </w:rPr>
        <w:t>本项目采用综合单价计价模式</w:t>
      </w:r>
      <w:r>
        <w:rPr>
          <w:rFonts w:hint="eastAsia" w:ascii="宋体" w:hAnsi="宋体" w:eastAsia="宋体"/>
          <w:color w:val="000000"/>
          <w:sz w:val="28"/>
          <w:szCs w:val="28"/>
          <w:lang w:eastAsia="zh-CN"/>
        </w:rPr>
        <w:t>，</w:t>
      </w:r>
      <w:r>
        <w:rPr>
          <w:rFonts w:ascii="宋体" w:hAnsi="宋体" w:eastAsia="宋体"/>
          <w:color w:val="000000"/>
          <w:sz w:val="28"/>
          <w:szCs w:val="28"/>
        </w:rPr>
        <w:t>投标人应仔细阅读招标文件、</w:t>
      </w:r>
      <w:r>
        <w:rPr>
          <w:rFonts w:hint="eastAsia" w:ascii="宋体" w:hAnsi="宋体" w:eastAsia="宋体"/>
          <w:color w:val="000000"/>
          <w:sz w:val="28"/>
          <w:szCs w:val="28"/>
        </w:rPr>
        <w:t>招标</w:t>
      </w:r>
      <w:r>
        <w:rPr>
          <w:rFonts w:ascii="宋体" w:hAnsi="宋体" w:eastAsia="宋体"/>
          <w:color w:val="000000"/>
          <w:sz w:val="28"/>
          <w:szCs w:val="28"/>
        </w:rPr>
        <w:t>图纸、相关规范等</w:t>
      </w:r>
      <w:r>
        <w:rPr>
          <w:rFonts w:hint="eastAsia" w:ascii="宋体" w:hAnsi="宋体" w:eastAsia="宋体"/>
          <w:color w:val="000000"/>
          <w:sz w:val="28"/>
          <w:szCs w:val="28"/>
        </w:rPr>
        <w:t>并</w:t>
      </w:r>
      <w:r>
        <w:rPr>
          <w:rFonts w:ascii="宋体" w:hAnsi="宋体" w:eastAsia="宋体"/>
          <w:color w:val="000000"/>
          <w:sz w:val="28"/>
          <w:szCs w:val="28"/>
        </w:rPr>
        <w:t>结合清单</w:t>
      </w:r>
      <w:r>
        <w:rPr>
          <w:rFonts w:hint="eastAsia" w:ascii="宋体" w:hAnsi="宋体" w:eastAsia="宋体"/>
          <w:color w:val="000000"/>
          <w:sz w:val="28"/>
          <w:szCs w:val="28"/>
        </w:rPr>
        <w:t>、</w:t>
      </w:r>
      <w:r>
        <w:rPr>
          <w:rFonts w:ascii="宋体" w:hAnsi="宋体" w:eastAsia="宋体"/>
          <w:color w:val="000000"/>
          <w:sz w:val="28"/>
          <w:szCs w:val="28"/>
        </w:rPr>
        <w:t>清单编制说明</w:t>
      </w:r>
      <w:r>
        <w:rPr>
          <w:rFonts w:hint="eastAsia" w:ascii="宋体" w:hAnsi="宋体" w:eastAsia="宋体"/>
          <w:color w:val="000000"/>
          <w:sz w:val="28"/>
          <w:szCs w:val="28"/>
        </w:rPr>
        <w:t>等</w:t>
      </w:r>
      <w:r>
        <w:rPr>
          <w:rFonts w:ascii="宋体" w:hAnsi="宋体" w:eastAsia="宋体"/>
          <w:color w:val="000000"/>
          <w:sz w:val="28"/>
          <w:szCs w:val="28"/>
        </w:rPr>
        <w:t>自主报价</w:t>
      </w:r>
      <w:r>
        <w:rPr>
          <w:rFonts w:hint="eastAsia" w:ascii="宋体" w:hAnsi="宋体" w:eastAsia="宋体"/>
          <w:color w:val="000000"/>
          <w:sz w:val="28"/>
          <w:szCs w:val="28"/>
        </w:rPr>
        <w:t>。</w:t>
      </w:r>
      <w:r>
        <w:rPr>
          <w:rFonts w:ascii="宋体" w:hAnsi="宋体" w:eastAsia="宋体"/>
          <w:color w:val="000000"/>
          <w:kern w:val="0"/>
          <w:sz w:val="28"/>
          <w:szCs w:val="28"/>
        </w:rPr>
        <w:t>综合单价</w:t>
      </w:r>
      <w:r>
        <w:rPr>
          <w:rFonts w:hint="eastAsia" w:ascii="宋体" w:hAnsi="宋体" w:eastAsia="宋体"/>
          <w:color w:val="000000"/>
          <w:kern w:val="0"/>
          <w:sz w:val="28"/>
          <w:szCs w:val="28"/>
        </w:rPr>
        <w:t>包含</w:t>
      </w:r>
      <w:r>
        <w:rPr>
          <w:rFonts w:ascii="宋体" w:hAnsi="宋体" w:eastAsia="宋体"/>
          <w:color w:val="000000"/>
          <w:kern w:val="0"/>
          <w:sz w:val="28"/>
          <w:szCs w:val="28"/>
        </w:rPr>
        <w:t>人工费、材料费、机械费、管理费、利润以及投标人应承担的风险等费用。</w:t>
      </w:r>
    </w:p>
    <w:p>
      <w:pPr>
        <w:snapToGrid w:val="0"/>
        <w:spacing w:line="560" w:lineRule="exact"/>
        <w:ind w:firstLine="560" w:firstLineChars="200"/>
        <w:rPr>
          <w:rFonts w:ascii="宋体" w:hAnsi="宋体" w:eastAsia="宋体"/>
          <w:color w:val="000000"/>
          <w:kern w:val="0"/>
          <w:sz w:val="28"/>
          <w:szCs w:val="28"/>
        </w:rPr>
      </w:pPr>
      <w:r>
        <w:rPr>
          <w:rFonts w:ascii="宋体" w:hAnsi="宋体" w:eastAsia="宋体"/>
          <w:color w:val="000000"/>
          <w:kern w:val="0"/>
          <w:sz w:val="28"/>
          <w:szCs w:val="28"/>
        </w:rPr>
        <w:t>2、本工程量清单中以“项”为单位的工程项目，投标人在报价时须结合清单项目特征描述、设计图纸、相关技术参数及现场实际情况综合考虑。</w:t>
      </w:r>
    </w:p>
    <w:p>
      <w:pPr>
        <w:snapToGrid w:val="0"/>
        <w:spacing w:line="560" w:lineRule="exact"/>
        <w:ind w:firstLine="560" w:firstLineChars="200"/>
        <w:rPr>
          <w:rFonts w:ascii="宋体" w:hAnsi="宋体" w:eastAsia="宋体"/>
          <w:color w:val="000000"/>
          <w:kern w:val="0"/>
          <w:sz w:val="28"/>
          <w:szCs w:val="28"/>
        </w:rPr>
      </w:pPr>
      <w:r>
        <w:rPr>
          <w:rFonts w:hint="eastAsia" w:ascii="宋体" w:hAnsi="宋体" w:eastAsia="宋体"/>
          <w:color w:val="000000"/>
          <w:kern w:val="0"/>
          <w:sz w:val="28"/>
          <w:szCs w:val="28"/>
        </w:rPr>
        <w:t>3、本项目为改造项目，</w:t>
      </w:r>
      <w:r>
        <w:rPr>
          <w:rFonts w:hint="eastAsia" w:ascii="宋体" w:hAnsi="宋体" w:eastAsia="宋体"/>
          <w:color w:val="000000"/>
          <w:kern w:val="0"/>
          <w:sz w:val="28"/>
          <w:szCs w:val="28"/>
          <w:lang w:val="en-US" w:eastAsia="zh-CN"/>
        </w:rPr>
        <w:t>无具体施工图纸，</w:t>
      </w:r>
      <w:r>
        <w:rPr>
          <w:rFonts w:hint="eastAsia" w:ascii="宋体" w:hAnsi="宋体" w:eastAsia="宋体"/>
          <w:color w:val="000000"/>
          <w:kern w:val="0"/>
          <w:sz w:val="28"/>
          <w:szCs w:val="28"/>
        </w:rPr>
        <w:t>投标人现场踏勘时应对现场情况进行充分查看，合同执行过程中承包单位不得以清单工程量与现场实际工程量存在差异为由要求调整单价。</w:t>
      </w:r>
    </w:p>
    <w:p>
      <w:pPr>
        <w:snapToGrid w:val="0"/>
        <w:spacing w:line="560" w:lineRule="exact"/>
        <w:ind w:firstLine="560" w:firstLineChars="200"/>
        <w:rPr>
          <w:rFonts w:ascii="宋体" w:hAnsi="宋体" w:eastAsia="宋体"/>
          <w:color w:val="000000"/>
          <w:kern w:val="0"/>
          <w:sz w:val="28"/>
          <w:szCs w:val="28"/>
        </w:rPr>
      </w:pPr>
      <w:r>
        <w:rPr>
          <w:rFonts w:hint="eastAsia" w:ascii="宋体" w:hAnsi="宋体" w:eastAsia="宋体"/>
          <w:color w:val="000000"/>
          <w:kern w:val="0"/>
          <w:sz w:val="28"/>
          <w:szCs w:val="28"/>
          <w:lang w:val="en-US" w:eastAsia="zh-CN"/>
        </w:rPr>
        <w:t>4</w:t>
      </w:r>
      <w:r>
        <w:rPr>
          <w:rFonts w:ascii="宋体" w:hAnsi="宋体" w:eastAsia="宋体"/>
          <w:color w:val="000000"/>
          <w:kern w:val="0"/>
          <w:sz w:val="28"/>
          <w:szCs w:val="28"/>
        </w:rPr>
        <w:t>、投标报价的所有材料设备价格包括：采购、包装、运输、装卸、堆放等到达施工现场指定落地或堆放地点、仓储、保管、库损的全部费用。</w:t>
      </w:r>
    </w:p>
    <w:p>
      <w:pPr>
        <w:snapToGrid w:val="0"/>
        <w:spacing w:line="560" w:lineRule="exact"/>
        <w:ind w:firstLine="560" w:firstLineChars="200"/>
        <w:rPr>
          <w:rFonts w:ascii="宋体" w:hAnsi="宋体" w:eastAsia="宋体"/>
          <w:color w:val="000000"/>
          <w:kern w:val="0"/>
          <w:sz w:val="28"/>
          <w:szCs w:val="28"/>
        </w:rPr>
      </w:pPr>
      <w:r>
        <w:rPr>
          <w:rFonts w:hint="eastAsia" w:ascii="宋体" w:hAnsi="宋体" w:eastAsia="宋体"/>
          <w:color w:val="000000"/>
          <w:kern w:val="0"/>
          <w:sz w:val="28"/>
          <w:szCs w:val="28"/>
          <w:lang w:val="en-US" w:eastAsia="zh-CN"/>
        </w:rPr>
        <w:t>5</w:t>
      </w:r>
      <w:r>
        <w:rPr>
          <w:rFonts w:ascii="宋体" w:hAnsi="宋体" w:eastAsia="宋体"/>
          <w:color w:val="000000"/>
          <w:kern w:val="0"/>
          <w:sz w:val="28"/>
          <w:szCs w:val="28"/>
        </w:rPr>
        <w:t>、招标人提供的措施项目清单中所列项目仅指一般的通用项目，投标人在报价时应充分、全面地阅读和理解招标文件的相关内容和约定，详实了解工程场地及其周围环境，充分考虑招标工程特点及拟定的施工方案和施工组织设计，对招标人给出的措施项目清单可进行补充列项报价，但不得与招标人已列项目内容及报价中综合考虑的内容重复。</w:t>
      </w:r>
    </w:p>
    <w:p>
      <w:pPr>
        <w:snapToGrid w:val="0"/>
        <w:spacing w:line="560" w:lineRule="exact"/>
        <w:ind w:firstLine="560" w:firstLineChars="200"/>
        <w:rPr>
          <w:rFonts w:ascii="宋体" w:hAnsi="宋体" w:eastAsia="宋体"/>
          <w:color w:val="000000"/>
          <w:kern w:val="0"/>
          <w:sz w:val="28"/>
          <w:szCs w:val="28"/>
        </w:rPr>
      </w:pPr>
      <w:r>
        <w:rPr>
          <w:rFonts w:hint="eastAsia" w:ascii="宋体" w:hAnsi="宋体" w:eastAsia="宋体"/>
          <w:color w:val="000000"/>
          <w:kern w:val="0"/>
          <w:sz w:val="28"/>
          <w:szCs w:val="28"/>
          <w:lang w:val="en-US" w:eastAsia="zh-CN"/>
        </w:rPr>
        <w:t>6</w:t>
      </w:r>
      <w:r>
        <w:rPr>
          <w:rFonts w:ascii="宋体" w:hAnsi="宋体" w:eastAsia="宋体"/>
          <w:color w:val="000000"/>
          <w:kern w:val="0"/>
          <w:sz w:val="28"/>
          <w:szCs w:val="28"/>
        </w:rPr>
        <w:t>、投标人应对招标人提供的工程量清单进行认真细致的复核，如果投标人经过检查和复核以后认为招标人提供的工程量清单存在差异，则投标人应将此类差异的详细情况连同按投标人须知规定提交的要求招标人澄清的其他问题一起提交给招标人，招标人将根据实际情况决定是否颁发工程量清单的补充和（或）修改文件。</w:t>
      </w:r>
    </w:p>
    <w:p>
      <w:pPr>
        <w:snapToGrid w:val="0"/>
        <w:spacing w:line="560" w:lineRule="exact"/>
        <w:ind w:firstLine="560" w:firstLineChars="200"/>
        <w:rPr>
          <w:rFonts w:ascii="宋体" w:hAnsi="宋体" w:eastAsia="宋体"/>
          <w:color w:val="000000"/>
          <w:kern w:val="0"/>
          <w:sz w:val="28"/>
          <w:szCs w:val="28"/>
        </w:rPr>
      </w:pPr>
      <w:r>
        <w:rPr>
          <w:rFonts w:hint="eastAsia" w:ascii="宋体" w:hAnsi="宋体" w:eastAsia="宋体"/>
          <w:color w:val="000000"/>
          <w:kern w:val="0"/>
          <w:sz w:val="28"/>
          <w:szCs w:val="28"/>
          <w:lang w:val="en-US" w:eastAsia="zh-CN"/>
        </w:rPr>
        <w:t>7</w:t>
      </w:r>
      <w:r>
        <w:rPr>
          <w:rFonts w:ascii="宋体" w:hAnsi="宋体" w:eastAsia="宋体"/>
          <w:color w:val="000000"/>
          <w:kern w:val="0"/>
          <w:sz w:val="28"/>
          <w:szCs w:val="28"/>
        </w:rPr>
        <w:t>、工程量清单与计价表中的每一子目均应填写综合单价和合价，对没有填写综合单价和合价的子目费用，视为已包含在工程量清单的其他单价或合价之中。</w:t>
      </w:r>
    </w:p>
    <w:p>
      <w:pPr>
        <w:snapToGrid w:val="0"/>
        <w:spacing w:line="560" w:lineRule="exact"/>
        <w:ind w:firstLine="560" w:firstLineChars="200"/>
        <w:rPr>
          <w:rFonts w:ascii="宋体" w:hAnsi="宋体" w:eastAsia="宋体"/>
          <w:color w:val="000000"/>
          <w:sz w:val="28"/>
          <w:szCs w:val="28"/>
        </w:rPr>
      </w:pPr>
      <w:r>
        <w:rPr>
          <w:rFonts w:hint="eastAsia" w:ascii="宋体" w:hAnsi="宋体" w:eastAsia="宋体"/>
          <w:color w:val="000000"/>
          <w:sz w:val="28"/>
          <w:szCs w:val="28"/>
          <w:lang w:val="en-US" w:eastAsia="zh-CN"/>
        </w:rPr>
        <w:t>8</w:t>
      </w:r>
      <w:r>
        <w:rPr>
          <w:rFonts w:ascii="宋体" w:hAnsi="宋体" w:eastAsia="宋体"/>
          <w:color w:val="000000"/>
          <w:sz w:val="28"/>
          <w:szCs w:val="28"/>
        </w:rPr>
        <w:t>、工程量清单未尽事宜，按施工验收规范考虑。</w:t>
      </w:r>
    </w:p>
    <w:p>
      <w:pPr>
        <w:snapToGrid w:val="0"/>
        <w:spacing w:line="560" w:lineRule="exact"/>
        <w:rPr>
          <w:rFonts w:ascii="宋体" w:hAnsi="宋体" w:eastAsia="宋体"/>
          <w:b/>
          <w:bCs/>
          <w:color w:val="000000"/>
          <w:sz w:val="28"/>
          <w:szCs w:val="28"/>
        </w:rPr>
      </w:pPr>
      <w:r>
        <w:rPr>
          <w:rFonts w:ascii="宋体" w:hAnsi="宋体" w:eastAsia="宋体"/>
          <w:b/>
          <w:bCs/>
          <w:color w:val="000000"/>
          <w:sz w:val="28"/>
          <w:szCs w:val="28"/>
        </w:rPr>
        <w:t>六、其他说明</w:t>
      </w:r>
    </w:p>
    <w:p>
      <w:pPr>
        <w:snapToGrid w:val="0"/>
        <w:spacing w:line="560" w:lineRule="exact"/>
        <w:ind w:firstLine="560" w:firstLineChars="200"/>
        <w:rPr>
          <w:rFonts w:hint="eastAsia" w:ascii="宋体" w:hAnsi="宋体" w:eastAsia="宋体"/>
          <w:color w:val="000000"/>
          <w:kern w:val="0"/>
          <w:sz w:val="28"/>
          <w:szCs w:val="28"/>
          <w:lang w:val="en-US" w:eastAsia="zh-CN"/>
        </w:rPr>
      </w:pPr>
      <w:r>
        <w:rPr>
          <w:rFonts w:ascii="宋体" w:hAnsi="宋体" w:eastAsia="宋体"/>
          <w:color w:val="000000"/>
          <w:kern w:val="0"/>
          <w:sz w:val="28"/>
          <w:szCs w:val="28"/>
        </w:rPr>
        <w:t>1、</w:t>
      </w:r>
      <w:r>
        <w:rPr>
          <w:rFonts w:hint="eastAsia" w:ascii="宋体" w:hAnsi="宋体" w:eastAsia="宋体"/>
          <w:color w:val="000000"/>
          <w:kern w:val="0"/>
          <w:sz w:val="28"/>
          <w:szCs w:val="28"/>
          <w:lang w:val="en-US" w:eastAsia="zh-CN"/>
        </w:rPr>
        <w:t>垂直运输、垃圾清运不再单独开项，由投标单位结合企业自身情况自行考虑在投标总价中；</w:t>
      </w:r>
    </w:p>
    <w:p>
      <w:pPr>
        <w:snapToGrid w:val="0"/>
        <w:spacing w:line="560" w:lineRule="exact"/>
        <w:ind w:firstLine="560" w:firstLineChars="200"/>
        <w:rPr>
          <w:rFonts w:hint="default" w:ascii="宋体" w:hAnsi="宋体" w:eastAsia="宋体"/>
          <w:color w:val="000000"/>
          <w:kern w:val="0"/>
          <w:sz w:val="28"/>
          <w:szCs w:val="28"/>
          <w:lang w:val="en-US" w:eastAsia="zh-CN"/>
        </w:rPr>
      </w:pPr>
      <w:r>
        <w:rPr>
          <w:rFonts w:hint="eastAsia" w:ascii="宋体" w:hAnsi="宋体" w:eastAsia="宋体"/>
          <w:color w:val="000000"/>
          <w:kern w:val="0"/>
          <w:sz w:val="28"/>
          <w:szCs w:val="28"/>
          <w:lang w:val="en-US" w:eastAsia="zh-CN"/>
        </w:rPr>
        <w:t>2</w:t>
      </w:r>
      <w:r>
        <w:rPr>
          <w:rFonts w:hint="eastAsia" w:ascii="宋体" w:hAnsi="宋体" w:eastAsia="宋体"/>
          <w:color w:val="000000"/>
          <w:kern w:val="0"/>
          <w:sz w:val="28"/>
          <w:szCs w:val="28"/>
        </w:rPr>
        <w:t>、本项目为改造项目，项目实施过程中涉及成品保护的承包单位需做好成品保护工作，如发生损坏等情况施工单位需自费进行更换。</w:t>
      </w:r>
    </w:p>
    <w:p>
      <w:pPr>
        <w:snapToGrid w:val="0"/>
        <w:spacing w:line="560" w:lineRule="exact"/>
        <w:ind w:firstLine="560" w:firstLineChars="200"/>
        <w:rPr>
          <w:rFonts w:hint="eastAsia" w:ascii="宋体" w:hAnsi="宋体" w:eastAsia="宋体"/>
          <w:color w:val="000000"/>
          <w:kern w:val="0"/>
          <w:sz w:val="28"/>
          <w:szCs w:val="28"/>
        </w:rPr>
      </w:pPr>
      <w:r>
        <w:rPr>
          <w:rFonts w:hint="eastAsia" w:ascii="宋体" w:hAnsi="宋体" w:eastAsia="宋体"/>
          <w:color w:val="000000"/>
          <w:kern w:val="0"/>
          <w:sz w:val="28"/>
          <w:szCs w:val="28"/>
          <w:lang w:val="en-US" w:eastAsia="zh-CN"/>
        </w:rPr>
        <w:t>3</w:t>
      </w:r>
      <w:r>
        <w:rPr>
          <w:rFonts w:hint="eastAsia" w:ascii="宋体" w:hAnsi="宋体" w:eastAsia="宋体"/>
          <w:color w:val="000000"/>
          <w:kern w:val="0"/>
          <w:sz w:val="28"/>
          <w:szCs w:val="28"/>
        </w:rPr>
        <w:t>、工程竣工移交前保洁质量满足《学生宿舍装修改造后卫生保洁标准》，保洁相关费用投标人综合考虑在报价中。</w:t>
      </w:r>
    </w:p>
    <w:p>
      <w:pPr>
        <w:snapToGrid w:val="0"/>
        <w:spacing w:line="560" w:lineRule="exact"/>
        <w:ind w:firstLine="560" w:firstLineChars="200"/>
        <w:rPr>
          <w:rFonts w:hint="eastAsia" w:ascii="宋体" w:hAnsi="宋体" w:eastAsia="宋体"/>
          <w:color w:val="000000"/>
          <w:kern w:val="0"/>
          <w:sz w:val="28"/>
          <w:szCs w:val="28"/>
        </w:rPr>
      </w:pPr>
      <w:r>
        <w:rPr>
          <w:rFonts w:hint="eastAsia" w:ascii="宋体" w:hAnsi="宋体" w:eastAsia="宋体"/>
          <w:color w:val="000000"/>
          <w:kern w:val="0"/>
          <w:sz w:val="28"/>
          <w:szCs w:val="28"/>
          <w:lang w:val="en-US" w:eastAsia="zh-CN"/>
        </w:rPr>
        <w:t>4、本项目增值税率为9%，与实际开票税率。增值税附加请投标单位自行核算并综合考虑在报价中（不单独列项）。</w:t>
      </w:r>
      <w:bookmarkStart w:id="0" w:name="_GoBack"/>
      <w:bookmarkEnd w:id="0"/>
    </w:p>
    <w:p>
      <w:pPr>
        <w:snapToGrid w:val="0"/>
        <w:spacing w:line="560" w:lineRule="exact"/>
        <w:jc w:val="right"/>
        <w:rPr>
          <w:rFonts w:ascii="宋体" w:hAnsi="宋体" w:eastAsia="宋体"/>
          <w:color w:val="000000"/>
          <w:kern w:val="0"/>
          <w:sz w:val="28"/>
          <w:szCs w:val="28"/>
        </w:rPr>
      </w:pPr>
    </w:p>
    <w:sectPr>
      <w:footerReference r:id="rId3" w:type="default"/>
      <w:pgSz w:w="11906" w:h="16838"/>
      <w:pgMar w:top="1440" w:right="851" w:bottom="1440" w:left="85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jc w:val="left"/>
      <w:rPr>
        <w:rFonts w:ascii="宋体" w:hAnsi="宋体" w:eastAsia="宋体"/>
        <w:color w:val="000000"/>
        <w:sz w:val="18"/>
        <w:szCs w:val="18"/>
      </w:rPr>
    </w:pPr>
  </w:p>
  <w:p>
    <w:pPr>
      <w:snapToGrid w:val="0"/>
      <w:jc w:val="left"/>
      <w:rPr>
        <w:rFonts w:ascii="微软雅黑" w:hAnsi="微软雅黑" w:eastAsia="微软雅黑"/>
        <w:color w:val="000000"/>
        <w:szCs w:val="21"/>
      </w:rPr>
    </w:pPr>
    <w:r>
      <w:rPr>
        <w:rFonts w:ascii="宋体" w:hAnsi="宋体" w:eastAsia="宋体"/>
        <w:color w:val="000000"/>
        <w:sz w:val="18"/>
        <w:szCs w:val="18"/>
      </w:rPr>
      <w:t>第</w:t>
    </w:r>
    <w:r>
      <w:fldChar w:fldCharType="begin"/>
    </w:r>
    <w:r>
      <w:rPr>
        <w:rFonts w:ascii="宋体" w:hAnsi="宋体" w:eastAsia="宋体"/>
        <w:sz w:val="18"/>
        <w:szCs w:val="18"/>
      </w:rPr>
      <w:instrText xml:space="preserve">PAGE</w:instrText>
    </w:r>
    <w:r>
      <w:fldChar w:fldCharType="separate"/>
    </w:r>
    <w:r>
      <w:rPr>
        <w:rFonts w:ascii="宋体" w:hAnsi="宋体" w:eastAsia="宋体"/>
        <w:sz w:val="18"/>
        <w:szCs w:val="18"/>
      </w:rPr>
      <w:t>6</w:t>
    </w:r>
    <w:r>
      <w:fldChar w:fldCharType="end"/>
    </w:r>
    <w:r>
      <w:rPr>
        <w:rFonts w:ascii="宋体" w:hAnsi="宋体" w:eastAsia="宋体"/>
        <w:color w:val="000000"/>
        <w:sz w:val="18"/>
        <w:szCs w:val="18"/>
      </w:rPr>
      <w:t>页 共 6 页</w:t>
    </w:r>
  </w:p>
  <w:p>
    <w:pPr>
      <w:snapToGrid w:val="0"/>
      <w:jc w:val="left"/>
      <w:rPr>
        <w:rFonts w:ascii="微软雅黑" w:hAnsi="微软雅黑" w:eastAsia="微软雅黑"/>
        <w:color w:val="000000"/>
        <w:szCs w:val="21"/>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ZhNTQwM2EzZGVlNWI2ZTJlZjg4MWViMDkxZWVlNDAifQ=="/>
  </w:docVars>
  <w:rsids>
    <w:rsidRoot w:val="00BA0C1A"/>
    <w:rsid w:val="000506EF"/>
    <w:rsid w:val="000544B5"/>
    <w:rsid w:val="000730D0"/>
    <w:rsid w:val="000A67D1"/>
    <w:rsid w:val="000C51B7"/>
    <w:rsid w:val="0014070E"/>
    <w:rsid w:val="00182F9E"/>
    <w:rsid w:val="00216EB9"/>
    <w:rsid w:val="002B10F2"/>
    <w:rsid w:val="00313855"/>
    <w:rsid w:val="003A7B57"/>
    <w:rsid w:val="004A0532"/>
    <w:rsid w:val="004F7010"/>
    <w:rsid w:val="0054060F"/>
    <w:rsid w:val="00550337"/>
    <w:rsid w:val="00574018"/>
    <w:rsid w:val="0059531B"/>
    <w:rsid w:val="005B68C5"/>
    <w:rsid w:val="005E463B"/>
    <w:rsid w:val="00616505"/>
    <w:rsid w:val="0062213C"/>
    <w:rsid w:val="00633F40"/>
    <w:rsid w:val="006549AD"/>
    <w:rsid w:val="00676498"/>
    <w:rsid w:val="00684D9C"/>
    <w:rsid w:val="00711EF4"/>
    <w:rsid w:val="00770633"/>
    <w:rsid w:val="007E4894"/>
    <w:rsid w:val="00870AD3"/>
    <w:rsid w:val="009459B5"/>
    <w:rsid w:val="00950D53"/>
    <w:rsid w:val="00977474"/>
    <w:rsid w:val="009E24B3"/>
    <w:rsid w:val="009E438C"/>
    <w:rsid w:val="009F3940"/>
    <w:rsid w:val="00A60633"/>
    <w:rsid w:val="00A6736C"/>
    <w:rsid w:val="00AF7F1E"/>
    <w:rsid w:val="00BA0C1A"/>
    <w:rsid w:val="00BE77E4"/>
    <w:rsid w:val="00C061CB"/>
    <w:rsid w:val="00C44877"/>
    <w:rsid w:val="00C53B24"/>
    <w:rsid w:val="00C604EC"/>
    <w:rsid w:val="00CA0A28"/>
    <w:rsid w:val="00CC0FD4"/>
    <w:rsid w:val="00D320B1"/>
    <w:rsid w:val="00DB1C15"/>
    <w:rsid w:val="00E26251"/>
    <w:rsid w:val="00EA1EE8"/>
    <w:rsid w:val="00F4520F"/>
    <w:rsid w:val="00F53662"/>
    <w:rsid w:val="00F81F88"/>
    <w:rsid w:val="00F8299D"/>
    <w:rsid w:val="00F94142"/>
    <w:rsid w:val="00FF3D39"/>
    <w:rsid w:val="03395308"/>
    <w:rsid w:val="038478B8"/>
    <w:rsid w:val="083D07F0"/>
    <w:rsid w:val="105E3B74"/>
    <w:rsid w:val="1C2C4424"/>
    <w:rsid w:val="1CD54CE6"/>
    <w:rsid w:val="1DEC38DC"/>
    <w:rsid w:val="1DEE2145"/>
    <w:rsid w:val="1F3C62D8"/>
    <w:rsid w:val="28DD6F43"/>
    <w:rsid w:val="30456175"/>
    <w:rsid w:val="36772279"/>
    <w:rsid w:val="399205EC"/>
    <w:rsid w:val="3FEB6234"/>
    <w:rsid w:val="413E2884"/>
    <w:rsid w:val="434067C1"/>
    <w:rsid w:val="43C227A6"/>
    <w:rsid w:val="4C2F0755"/>
    <w:rsid w:val="4EC42D3A"/>
    <w:rsid w:val="568D20C3"/>
    <w:rsid w:val="56E730C9"/>
    <w:rsid w:val="65B048CF"/>
    <w:rsid w:val="69B11FC7"/>
    <w:rsid w:val="6D9E4DDB"/>
    <w:rsid w:val="6EAF13B0"/>
    <w:rsid w:val="71061E72"/>
    <w:rsid w:val="7A110BBC"/>
    <w:rsid w:val="7A3B2499"/>
    <w:rsid w:val="7DDE06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basedOn w:val="6"/>
    <w:link w:val="3"/>
    <w:semiHidden/>
    <w:qFormat/>
    <w:uiPriority w:val="99"/>
    <w:rPr>
      <w:sz w:val="18"/>
      <w:szCs w:val="18"/>
    </w:rPr>
  </w:style>
  <w:style w:type="character" w:customStyle="1" w:styleId="8">
    <w:name w:val="页脚 字符"/>
    <w:basedOn w:val="6"/>
    <w:link w:val="2"/>
    <w:semiHidden/>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m="http://schemas.openxmlformats.org/officeDocument/2006/math"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electedStyle="\APASixthEditionOfficeOnline.xsl" StyleName="APA"/>
</file>

<file path=customXml/itemProps1.xml><?xml version="1.0" encoding="utf-8"?>
<ds:datastoreItem xmlns:ds="http://schemas.openxmlformats.org/officeDocument/2006/customXml" ds:itemID="{26D746BB-843D-4252-902C-3570CB1D3770}">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Pages>
  <Words>2552</Words>
  <Characters>2744</Characters>
  <Lines>22</Lines>
  <Paragraphs>6</Paragraphs>
  <TotalTime>43</TotalTime>
  <ScaleCrop>false</ScaleCrop>
  <LinksUpToDate>false</LinksUpToDate>
  <CharactersWithSpaces>2800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2017-01-10T09:10:00Z</dcterms:created>
  <dc:creator>Tencent</dc:creator>
  <cp:lastModifiedBy>彼岸未央</cp:lastModifiedBy>
  <dcterms:modified xsi:type="dcterms:W3CDTF">2023-10-16T03:08:33Z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7AC94F4C6AD64F3986D2F8BF1B74EEC1</vt:lpwstr>
  </property>
</Properties>
</file>